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55A5" w:rsidRDefault="00E955A5" w:rsidP="00E955A5">
      <w:pPr>
        <w:pStyle w:val="Titre"/>
        <w:spacing w:before="120"/>
        <w:jc w:val="center"/>
      </w:pPr>
      <w:r>
        <w:t>mémoire technique</w:t>
      </w:r>
    </w:p>
    <w:p w:rsidR="00E955A5" w:rsidRDefault="00E955A5" w:rsidP="00E955A5"/>
    <w:p w:rsidR="00E955A5" w:rsidRDefault="00E955A5" w:rsidP="00E955A5">
      <w:pPr>
        <w:pBdr>
          <w:top w:val="single" w:sz="4" w:space="1" w:color="44546A" w:themeColor="text2" w:shadow="1"/>
          <w:left w:val="single" w:sz="4" w:space="4" w:color="44546A" w:themeColor="text2" w:shadow="1"/>
          <w:bottom w:val="single" w:sz="4" w:space="1" w:color="44546A" w:themeColor="text2" w:shadow="1"/>
          <w:right w:val="single" w:sz="4" w:space="4" w:color="44546A" w:themeColor="text2" w:shadow="1"/>
        </w:pBdr>
        <w:jc w:val="center"/>
        <w:rPr>
          <w:rStyle w:val="Emphaseintense"/>
        </w:rPr>
      </w:pPr>
      <w:r w:rsidRPr="005259AA">
        <w:rPr>
          <w:rStyle w:val="Emphaseintense"/>
        </w:rPr>
        <w:t>Objet du marché</w:t>
      </w:r>
    </w:p>
    <w:p w:rsidR="00A97C4D" w:rsidRDefault="00A97C4D" w:rsidP="00E955A5">
      <w:pPr>
        <w:pBdr>
          <w:top w:val="single" w:sz="4" w:space="1" w:color="44546A" w:themeColor="text2" w:shadow="1"/>
          <w:left w:val="single" w:sz="4" w:space="4" w:color="44546A" w:themeColor="text2" w:shadow="1"/>
          <w:bottom w:val="single" w:sz="4" w:space="1" w:color="44546A" w:themeColor="text2" w:shadow="1"/>
          <w:right w:val="single" w:sz="4" w:space="4" w:color="44546A" w:themeColor="text2" w:shadow="1"/>
        </w:pBdr>
        <w:jc w:val="center"/>
        <w:rPr>
          <w:rFonts w:ascii="Times New Roman" w:eastAsia="Times New Roman" w:hAnsi="Times New Roman" w:cs="Times New Roman"/>
          <w:b/>
          <w:sz w:val="22"/>
          <w:szCs w:val="22"/>
          <w:lang w:eastAsia="fr-FR"/>
        </w:rPr>
      </w:pPr>
    </w:p>
    <w:p w:rsidR="00247BBB" w:rsidRDefault="0007468A" w:rsidP="00B93EF1">
      <w:pPr>
        <w:pBdr>
          <w:top w:val="single" w:sz="4" w:space="1" w:color="44546A" w:themeColor="text2" w:shadow="1"/>
          <w:left w:val="single" w:sz="4" w:space="4" w:color="44546A" w:themeColor="text2" w:shadow="1"/>
          <w:bottom w:val="single" w:sz="4" w:space="1" w:color="44546A" w:themeColor="text2" w:shadow="1"/>
          <w:right w:val="single" w:sz="4" w:space="4" w:color="44546A" w:themeColor="text2" w:shadow="1"/>
        </w:pBdr>
        <w:jc w:val="center"/>
        <w:rPr>
          <w:rFonts w:ascii="Times New Roman" w:eastAsia="Times New Roman" w:hAnsi="Times New Roman" w:cs="Times New Roman"/>
          <w:b/>
          <w:sz w:val="22"/>
          <w:szCs w:val="22"/>
          <w:lang w:eastAsia="fr-FR"/>
        </w:rPr>
      </w:pPr>
      <w:r>
        <w:rPr>
          <w:rFonts w:ascii="Times New Roman" w:eastAsia="Times New Roman" w:hAnsi="Times New Roman" w:cs="Times New Roman"/>
          <w:b/>
          <w:sz w:val="22"/>
          <w:szCs w:val="22"/>
          <w:lang w:eastAsia="fr-FR"/>
        </w:rPr>
        <w:t>CALVI</w:t>
      </w:r>
      <w:r w:rsidR="00247BBB" w:rsidRPr="00247BBB">
        <w:rPr>
          <w:rFonts w:ascii="Times New Roman" w:eastAsia="Times New Roman" w:hAnsi="Times New Roman" w:cs="Times New Roman"/>
          <w:b/>
          <w:sz w:val="22"/>
          <w:szCs w:val="22"/>
          <w:lang w:eastAsia="fr-FR"/>
        </w:rPr>
        <w:t xml:space="preserve"> (</w:t>
      </w:r>
      <w:r>
        <w:rPr>
          <w:rFonts w:ascii="Times New Roman" w:eastAsia="Times New Roman" w:hAnsi="Times New Roman" w:cs="Times New Roman"/>
          <w:b/>
          <w:sz w:val="22"/>
          <w:szCs w:val="22"/>
          <w:lang w:eastAsia="fr-FR"/>
        </w:rPr>
        <w:t>2B</w:t>
      </w:r>
      <w:r w:rsidR="00247BBB" w:rsidRPr="00247BBB">
        <w:rPr>
          <w:rFonts w:ascii="Times New Roman" w:eastAsia="Times New Roman" w:hAnsi="Times New Roman" w:cs="Times New Roman"/>
          <w:b/>
          <w:sz w:val="22"/>
          <w:szCs w:val="22"/>
          <w:lang w:eastAsia="fr-FR"/>
        </w:rPr>
        <w:t xml:space="preserve">) – Camp </w:t>
      </w:r>
      <w:proofErr w:type="spellStart"/>
      <w:r>
        <w:rPr>
          <w:rFonts w:ascii="Times New Roman" w:eastAsia="Times New Roman" w:hAnsi="Times New Roman" w:cs="Times New Roman"/>
          <w:b/>
          <w:sz w:val="22"/>
          <w:szCs w:val="22"/>
          <w:lang w:eastAsia="fr-FR"/>
        </w:rPr>
        <w:t>Raffalli</w:t>
      </w:r>
      <w:proofErr w:type="spellEnd"/>
      <w:r w:rsidR="00247BBB" w:rsidRPr="00247BBB">
        <w:rPr>
          <w:rFonts w:ascii="Times New Roman" w:eastAsia="Times New Roman" w:hAnsi="Times New Roman" w:cs="Times New Roman"/>
          <w:b/>
          <w:sz w:val="22"/>
          <w:szCs w:val="22"/>
          <w:lang w:eastAsia="fr-FR"/>
        </w:rPr>
        <w:t xml:space="preserve"> – </w:t>
      </w:r>
      <w:r>
        <w:rPr>
          <w:rFonts w:ascii="Times New Roman" w:eastAsia="Times New Roman" w:hAnsi="Times New Roman" w:cs="Times New Roman"/>
          <w:b/>
          <w:sz w:val="22"/>
          <w:szCs w:val="22"/>
          <w:lang w:eastAsia="fr-FR"/>
        </w:rPr>
        <w:t>2° REP</w:t>
      </w:r>
    </w:p>
    <w:p w:rsidR="00A05C28" w:rsidRDefault="00A05C28" w:rsidP="00A05C28">
      <w:pPr>
        <w:pBdr>
          <w:top w:val="single" w:sz="4" w:space="1" w:color="44546A" w:themeColor="text2" w:shadow="1"/>
          <w:left w:val="single" w:sz="4" w:space="4" w:color="44546A" w:themeColor="text2" w:shadow="1"/>
          <w:bottom w:val="single" w:sz="4" w:space="1" w:color="44546A" w:themeColor="text2" w:shadow="1"/>
          <w:right w:val="single" w:sz="4" w:space="4" w:color="44546A" w:themeColor="text2" w:shadow="1"/>
        </w:pBdr>
        <w:jc w:val="center"/>
        <w:rPr>
          <w:rFonts w:ascii="Times New Roman" w:eastAsia="Times New Roman" w:hAnsi="Times New Roman" w:cs="Times New Roman"/>
          <w:b/>
          <w:sz w:val="22"/>
          <w:szCs w:val="22"/>
          <w:lang w:eastAsia="fr-FR"/>
        </w:rPr>
      </w:pPr>
      <w:r>
        <w:rPr>
          <w:rFonts w:ascii="Times New Roman" w:eastAsia="Times New Roman" w:hAnsi="Times New Roman" w:cs="Times New Roman"/>
          <w:b/>
          <w:sz w:val="22"/>
          <w:szCs w:val="22"/>
          <w:lang w:eastAsia="fr-FR"/>
        </w:rPr>
        <w:t xml:space="preserve">ADAPTATION DE LA ZONE TECHNIQUE POUR ACCUEIL </w:t>
      </w:r>
      <w:proofErr w:type="gramStart"/>
      <w:r>
        <w:rPr>
          <w:rFonts w:ascii="Times New Roman" w:eastAsia="Times New Roman" w:hAnsi="Times New Roman" w:cs="Times New Roman"/>
          <w:b/>
          <w:sz w:val="22"/>
          <w:szCs w:val="22"/>
          <w:lang w:eastAsia="fr-FR"/>
        </w:rPr>
        <w:t xml:space="preserve">VBMR </w:t>
      </w:r>
      <w:r w:rsidRPr="00E824BF">
        <w:rPr>
          <w:rFonts w:ascii="Times New Roman" w:eastAsia="Times New Roman" w:hAnsi="Times New Roman" w:cs="Times New Roman"/>
          <w:b/>
          <w:sz w:val="22"/>
          <w:szCs w:val="22"/>
          <w:lang w:eastAsia="fr-FR"/>
        </w:rPr>
        <w:t xml:space="preserve"> (</w:t>
      </w:r>
      <w:proofErr w:type="gramEnd"/>
      <w:r w:rsidRPr="00E824BF">
        <w:rPr>
          <w:rFonts w:ascii="Times New Roman" w:eastAsia="Times New Roman" w:hAnsi="Times New Roman" w:cs="Times New Roman"/>
          <w:b/>
          <w:sz w:val="22"/>
          <w:szCs w:val="22"/>
          <w:lang w:eastAsia="fr-FR"/>
        </w:rPr>
        <w:t>SCORPION)</w:t>
      </w:r>
    </w:p>
    <w:p w:rsidR="00A05C28" w:rsidRDefault="00A05C28" w:rsidP="00A05C28">
      <w:pPr>
        <w:pBdr>
          <w:top w:val="single" w:sz="4" w:space="1" w:color="44546A" w:themeColor="text2" w:shadow="1"/>
          <w:left w:val="single" w:sz="4" w:space="4" w:color="44546A" w:themeColor="text2" w:shadow="1"/>
          <w:bottom w:val="single" w:sz="4" w:space="1" w:color="44546A" w:themeColor="text2" w:shadow="1"/>
          <w:right w:val="single" w:sz="4" w:space="4" w:color="44546A" w:themeColor="text2" w:shadow="1"/>
        </w:pBdr>
        <w:jc w:val="center"/>
        <w:rPr>
          <w:rFonts w:ascii="Times New Roman" w:eastAsia="Times New Roman" w:hAnsi="Times New Roman" w:cs="Times New Roman"/>
          <w:b/>
          <w:sz w:val="22"/>
          <w:szCs w:val="22"/>
          <w:lang w:eastAsia="fr-FR"/>
        </w:rPr>
      </w:pPr>
    </w:p>
    <w:p w:rsidR="0009329C" w:rsidRDefault="008C1B02" w:rsidP="00E955A5">
      <w:pPr>
        <w:pBdr>
          <w:top w:val="single" w:sz="4" w:space="1" w:color="44546A" w:themeColor="text2" w:shadow="1"/>
          <w:left w:val="single" w:sz="4" w:space="4" w:color="44546A" w:themeColor="text2" w:shadow="1"/>
          <w:bottom w:val="single" w:sz="4" w:space="1" w:color="44546A" w:themeColor="text2" w:shadow="1"/>
          <w:right w:val="single" w:sz="4" w:space="4" w:color="44546A" w:themeColor="text2" w:shadow="1"/>
        </w:pBdr>
        <w:jc w:val="center"/>
        <w:rPr>
          <w:rStyle w:val="Emphaseintense"/>
        </w:rPr>
      </w:pPr>
      <w:r w:rsidRPr="008C1B02">
        <w:rPr>
          <w:rFonts w:ascii="Times New Roman" w:eastAsia="Times New Roman" w:hAnsi="Times New Roman" w:cs="Times New Roman"/>
          <w:b/>
          <w:sz w:val="22"/>
          <w:szCs w:val="22"/>
          <w:lang w:eastAsia="fr-FR"/>
        </w:rPr>
        <w:t>VOIRIE RESEAUX DIVERS - VRD</w:t>
      </w:r>
    </w:p>
    <w:p w:rsidR="00E955A5" w:rsidRPr="005259AA" w:rsidRDefault="00E955A5" w:rsidP="00E955A5">
      <w:pPr>
        <w:pStyle w:val="Citationintense"/>
        <w:rPr>
          <w:sz w:val="28"/>
          <w:szCs w:val="28"/>
        </w:rPr>
      </w:pPr>
      <w:r w:rsidRPr="005259AA">
        <w:rPr>
          <w:sz w:val="28"/>
          <w:szCs w:val="28"/>
        </w:rPr>
        <w:t>Maître de l’ouvrage</w:t>
      </w:r>
    </w:p>
    <w:p w:rsidR="00E955A5" w:rsidRDefault="00E955A5" w:rsidP="00E955A5">
      <w:pPr>
        <w:pStyle w:val="Citationintense"/>
        <w:rPr>
          <w:sz w:val="24"/>
          <w:szCs w:val="24"/>
        </w:rPr>
      </w:pPr>
      <w:r w:rsidRPr="005259AA">
        <w:rPr>
          <w:sz w:val="24"/>
          <w:szCs w:val="24"/>
        </w:rPr>
        <w:t>Etat – Ministère des Armées</w:t>
      </w:r>
    </w:p>
    <w:p w:rsidR="00E955A5" w:rsidRPr="00A91F96" w:rsidRDefault="00E955A5" w:rsidP="00E955A5">
      <w:r w:rsidRPr="00A91F96">
        <w:rPr>
          <w:rFonts w:asciiTheme="minorHAnsi" w:hAnsiTheme="minorHAnsi"/>
          <w:i/>
          <w:iCs/>
          <w:color w:val="5B9BD5" w:themeColor="accent1"/>
          <w:sz w:val="24"/>
          <w:szCs w:val="24"/>
        </w:rPr>
        <w:t xml:space="preserve">Représenté par : </w:t>
      </w:r>
      <w:r w:rsidR="00B93EF1">
        <w:rPr>
          <w:rFonts w:asciiTheme="minorHAnsi" w:hAnsiTheme="minorHAnsi"/>
          <w:i/>
          <w:iCs/>
          <w:sz w:val="22"/>
          <w:szCs w:val="22"/>
        </w:rPr>
        <w:t>le directeur de l’ESID de Lyon</w:t>
      </w:r>
      <w:r w:rsidR="00B93EF1" w:rsidRPr="00C12CA5">
        <w:rPr>
          <w:rFonts w:asciiTheme="minorHAnsi" w:hAnsiTheme="minorHAnsi"/>
          <w:i/>
          <w:iCs/>
          <w:sz w:val="24"/>
          <w:szCs w:val="24"/>
        </w:rPr>
        <w:t> </w:t>
      </w:r>
      <w:r w:rsidR="00B93EF1">
        <w:rPr>
          <w:rFonts w:asciiTheme="minorHAnsi" w:hAnsiTheme="minorHAnsi"/>
          <w:i/>
          <w:iCs/>
          <w:sz w:val="24"/>
          <w:szCs w:val="24"/>
        </w:rPr>
        <w:t xml:space="preserve"> </w:t>
      </w:r>
    </w:p>
    <w:p w:rsidR="00E955A5" w:rsidRDefault="00E955A5" w:rsidP="00E955A5"/>
    <w:p w:rsidR="00E955A5" w:rsidRPr="00C12CA5" w:rsidRDefault="00E955A5" w:rsidP="00E955A5">
      <w:pPr>
        <w:pStyle w:val="Citationintense"/>
        <w:rPr>
          <w:color w:val="auto"/>
          <w:sz w:val="28"/>
          <w:szCs w:val="28"/>
        </w:rPr>
      </w:pPr>
      <w:r w:rsidRPr="005259AA">
        <w:rPr>
          <w:sz w:val="28"/>
          <w:szCs w:val="28"/>
        </w:rPr>
        <w:t>Maître d’œuvre</w:t>
      </w:r>
    </w:p>
    <w:p w:rsidR="00B93EF1" w:rsidRPr="00C54374" w:rsidRDefault="0007468A" w:rsidP="00B93EF1">
      <w:pPr>
        <w:pStyle w:val="Citationintense"/>
        <w:rPr>
          <w:color w:val="auto"/>
          <w:sz w:val="24"/>
          <w:szCs w:val="24"/>
        </w:rPr>
      </w:pPr>
      <w:r>
        <w:rPr>
          <w:color w:val="auto"/>
          <w:sz w:val="24"/>
          <w:szCs w:val="24"/>
        </w:rPr>
        <w:t xml:space="preserve">Bureau de maitrise d’œuvre de BORGO – SID Sud Est </w:t>
      </w:r>
    </w:p>
    <w:p w:rsidR="00E955A5" w:rsidRDefault="00E955A5" w:rsidP="00E955A5"/>
    <w:p w:rsidR="00E955A5" w:rsidRDefault="00E955A5" w:rsidP="00E955A5">
      <w:pPr>
        <w:pBdr>
          <w:top w:val="single" w:sz="4" w:space="1" w:color="44546A" w:themeColor="text2" w:shadow="1"/>
          <w:left w:val="single" w:sz="4" w:space="4" w:color="44546A" w:themeColor="text2" w:shadow="1"/>
          <w:bottom w:val="single" w:sz="4" w:space="1" w:color="44546A" w:themeColor="text2" w:shadow="1"/>
          <w:right w:val="single" w:sz="4" w:space="4" w:color="44546A" w:themeColor="text2" w:shadow="1"/>
        </w:pBdr>
        <w:jc w:val="center"/>
      </w:pPr>
      <w:r>
        <w:rPr>
          <w:rStyle w:val="Emphaseintense"/>
        </w:rPr>
        <w:t>Entreprise Candidate</w:t>
      </w:r>
    </w:p>
    <w:p w:rsidR="00E955A5" w:rsidRDefault="00E955A5" w:rsidP="00E955A5">
      <w:pPr>
        <w:pStyle w:val="Citationintense"/>
        <w:rPr>
          <w:sz w:val="28"/>
          <w:szCs w:val="28"/>
        </w:rPr>
      </w:pPr>
      <w:r>
        <w:rPr>
          <w:sz w:val="28"/>
          <w:szCs w:val="28"/>
        </w:rPr>
        <w:t>Nom de l’entreprise</w:t>
      </w:r>
    </w:p>
    <w:p w:rsidR="00E955A5" w:rsidRDefault="00E955A5">
      <w:pPr>
        <w:spacing w:before="0" w:after="160" w:line="259" w:lineRule="auto"/>
        <w:contextualSpacing w:val="0"/>
        <w:jc w:val="left"/>
      </w:pPr>
      <w:r>
        <w:br w:type="page"/>
      </w:r>
    </w:p>
    <w:sdt>
      <w:sdtPr>
        <w:rPr>
          <w:rFonts w:ascii="Arial" w:eastAsiaTheme="minorHAnsi" w:hAnsi="Arial" w:cstheme="minorBidi"/>
          <w:color w:val="auto"/>
          <w:sz w:val="20"/>
          <w:szCs w:val="20"/>
          <w:lang w:eastAsia="en-US"/>
        </w:rPr>
        <w:id w:val="-159546157"/>
        <w:docPartObj>
          <w:docPartGallery w:val="Table of Contents"/>
          <w:docPartUnique/>
        </w:docPartObj>
      </w:sdtPr>
      <w:sdtEndPr>
        <w:rPr>
          <w:b/>
          <w:bCs/>
        </w:rPr>
      </w:sdtEndPr>
      <w:sdtContent>
        <w:p w:rsidR="007B15FA" w:rsidRDefault="007B15FA">
          <w:pPr>
            <w:pStyle w:val="En-ttedetabledesmatires"/>
          </w:pPr>
          <w:r>
            <w:t>Table des matières</w:t>
          </w:r>
        </w:p>
        <w:p w:rsidR="007C2C63" w:rsidRDefault="007B15FA">
          <w:pPr>
            <w:pStyle w:val="TM1"/>
            <w:rPr>
              <w:rFonts w:asciiTheme="minorHAnsi" w:eastAsiaTheme="minorEastAsia" w:hAnsiTheme="minorHAnsi"/>
              <w:noProof/>
              <w:sz w:val="22"/>
              <w:szCs w:val="22"/>
              <w:lang w:eastAsia="fr-FR"/>
            </w:rPr>
          </w:pPr>
          <w:r>
            <w:rPr>
              <w:b/>
              <w:bCs/>
            </w:rPr>
            <w:fldChar w:fldCharType="begin"/>
          </w:r>
          <w:r>
            <w:rPr>
              <w:b/>
              <w:bCs/>
            </w:rPr>
            <w:instrText xml:space="preserve"> TOC \o "1-3" \h \z \u </w:instrText>
          </w:r>
          <w:r>
            <w:rPr>
              <w:b/>
              <w:bCs/>
            </w:rPr>
            <w:fldChar w:fldCharType="separate"/>
          </w:r>
          <w:hyperlink w:anchor="_Toc221806045" w:history="1">
            <w:r w:rsidR="007C2C63" w:rsidRPr="00CD2D6A">
              <w:rPr>
                <w:rStyle w:val="Lienhypertexte"/>
                <w:noProof/>
              </w:rPr>
              <w:t>1</w:t>
            </w:r>
            <w:r w:rsidR="007C2C63" w:rsidRPr="00CD2D6A">
              <w:rPr>
                <w:rStyle w:val="Lienhypertexte"/>
                <w:b/>
                <w:noProof/>
              </w:rPr>
              <w:t>-Respect du planning – 8 points</w:t>
            </w:r>
            <w:r w:rsidR="007C2C63">
              <w:rPr>
                <w:noProof/>
                <w:webHidden/>
              </w:rPr>
              <w:tab/>
            </w:r>
            <w:r w:rsidR="007C2C63">
              <w:rPr>
                <w:noProof/>
                <w:webHidden/>
              </w:rPr>
              <w:fldChar w:fldCharType="begin"/>
            </w:r>
            <w:r w:rsidR="007C2C63">
              <w:rPr>
                <w:noProof/>
                <w:webHidden/>
              </w:rPr>
              <w:instrText xml:space="preserve"> PAGEREF _Toc221806045 \h </w:instrText>
            </w:r>
            <w:r w:rsidR="007C2C63">
              <w:rPr>
                <w:noProof/>
                <w:webHidden/>
              </w:rPr>
            </w:r>
            <w:r w:rsidR="007C2C63">
              <w:rPr>
                <w:noProof/>
                <w:webHidden/>
              </w:rPr>
              <w:fldChar w:fldCharType="separate"/>
            </w:r>
            <w:r w:rsidR="007C2C63">
              <w:rPr>
                <w:noProof/>
                <w:webHidden/>
              </w:rPr>
              <w:t>3</w:t>
            </w:r>
            <w:r w:rsidR="007C2C63">
              <w:rPr>
                <w:noProof/>
                <w:webHidden/>
              </w:rPr>
              <w:fldChar w:fldCharType="end"/>
            </w:r>
          </w:hyperlink>
        </w:p>
        <w:p w:rsidR="007C2C63" w:rsidRDefault="007C2C63">
          <w:pPr>
            <w:pStyle w:val="TM1"/>
            <w:rPr>
              <w:rFonts w:asciiTheme="minorHAnsi" w:eastAsiaTheme="minorEastAsia" w:hAnsiTheme="minorHAnsi"/>
              <w:noProof/>
              <w:sz w:val="22"/>
              <w:szCs w:val="22"/>
              <w:lang w:eastAsia="fr-FR"/>
            </w:rPr>
          </w:pPr>
          <w:hyperlink w:anchor="_Toc221806046" w:history="1">
            <w:r w:rsidRPr="00CD2D6A">
              <w:rPr>
                <w:rStyle w:val="Lienhypertexte"/>
                <w:noProof/>
              </w:rPr>
              <w:t>2-</w:t>
            </w:r>
            <w:r w:rsidRPr="00CD2D6A">
              <w:rPr>
                <w:rStyle w:val="Lienhypertexte"/>
                <w:b/>
                <w:noProof/>
              </w:rPr>
              <w:t>Descriptif de l’organisation interne pour l’exécution des travaux – 5 points</w:t>
            </w:r>
            <w:r>
              <w:rPr>
                <w:noProof/>
                <w:webHidden/>
              </w:rPr>
              <w:tab/>
            </w:r>
            <w:r>
              <w:rPr>
                <w:noProof/>
                <w:webHidden/>
              </w:rPr>
              <w:fldChar w:fldCharType="begin"/>
            </w:r>
            <w:r>
              <w:rPr>
                <w:noProof/>
                <w:webHidden/>
              </w:rPr>
              <w:instrText xml:space="preserve"> PAGEREF _Toc221806046 \h </w:instrText>
            </w:r>
            <w:r>
              <w:rPr>
                <w:noProof/>
                <w:webHidden/>
              </w:rPr>
            </w:r>
            <w:r>
              <w:rPr>
                <w:noProof/>
                <w:webHidden/>
              </w:rPr>
              <w:fldChar w:fldCharType="separate"/>
            </w:r>
            <w:r>
              <w:rPr>
                <w:noProof/>
                <w:webHidden/>
              </w:rPr>
              <w:t>4</w:t>
            </w:r>
            <w:r>
              <w:rPr>
                <w:noProof/>
                <w:webHidden/>
              </w:rPr>
              <w:fldChar w:fldCharType="end"/>
            </w:r>
          </w:hyperlink>
        </w:p>
        <w:p w:rsidR="007C2C63" w:rsidRDefault="007C2C63">
          <w:pPr>
            <w:pStyle w:val="TM1"/>
            <w:rPr>
              <w:rFonts w:asciiTheme="minorHAnsi" w:eastAsiaTheme="minorEastAsia" w:hAnsiTheme="minorHAnsi"/>
              <w:noProof/>
              <w:sz w:val="22"/>
              <w:szCs w:val="22"/>
              <w:lang w:eastAsia="fr-FR"/>
            </w:rPr>
          </w:pPr>
          <w:hyperlink w:anchor="_Toc221806047" w:history="1">
            <w:r w:rsidRPr="00CD2D6A">
              <w:rPr>
                <w:rStyle w:val="Lienhypertexte"/>
                <w:b/>
                <w:noProof/>
              </w:rPr>
              <w:t>3-Description technique du système de régulation du débit de fuites – 8 points</w:t>
            </w:r>
            <w:r>
              <w:rPr>
                <w:noProof/>
                <w:webHidden/>
              </w:rPr>
              <w:tab/>
            </w:r>
            <w:r>
              <w:rPr>
                <w:noProof/>
                <w:webHidden/>
              </w:rPr>
              <w:fldChar w:fldCharType="begin"/>
            </w:r>
            <w:r>
              <w:rPr>
                <w:noProof/>
                <w:webHidden/>
              </w:rPr>
              <w:instrText xml:space="preserve"> PAGEREF _Toc221806047 \h </w:instrText>
            </w:r>
            <w:r>
              <w:rPr>
                <w:noProof/>
                <w:webHidden/>
              </w:rPr>
            </w:r>
            <w:r>
              <w:rPr>
                <w:noProof/>
                <w:webHidden/>
              </w:rPr>
              <w:fldChar w:fldCharType="separate"/>
            </w:r>
            <w:r>
              <w:rPr>
                <w:noProof/>
                <w:webHidden/>
              </w:rPr>
              <w:t>5</w:t>
            </w:r>
            <w:r>
              <w:rPr>
                <w:noProof/>
                <w:webHidden/>
              </w:rPr>
              <w:fldChar w:fldCharType="end"/>
            </w:r>
          </w:hyperlink>
        </w:p>
        <w:p w:rsidR="007C2C63" w:rsidRDefault="007C2C63">
          <w:pPr>
            <w:pStyle w:val="TM1"/>
            <w:rPr>
              <w:rFonts w:asciiTheme="minorHAnsi" w:eastAsiaTheme="minorEastAsia" w:hAnsiTheme="minorHAnsi"/>
              <w:noProof/>
              <w:sz w:val="22"/>
              <w:szCs w:val="22"/>
              <w:lang w:eastAsia="fr-FR"/>
            </w:rPr>
          </w:pPr>
          <w:hyperlink w:anchor="_Toc221806048" w:history="1">
            <w:r w:rsidRPr="00CD2D6A">
              <w:rPr>
                <w:rStyle w:val="Lienhypertexte"/>
                <w:b/>
                <w:noProof/>
              </w:rPr>
              <w:t>4-Description technique des séparateurs hydrocarbures – 4 points</w:t>
            </w:r>
            <w:r>
              <w:rPr>
                <w:noProof/>
                <w:webHidden/>
              </w:rPr>
              <w:tab/>
            </w:r>
            <w:r>
              <w:rPr>
                <w:noProof/>
                <w:webHidden/>
              </w:rPr>
              <w:fldChar w:fldCharType="begin"/>
            </w:r>
            <w:r>
              <w:rPr>
                <w:noProof/>
                <w:webHidden/>
              </w:rPr>
              <w:instrText xml:space="preserve"> PAGEREF _Toc221806048 \h </w:instrText>
            </w:r>
            <w:r>
              <w:rPr>
                <w:noProof/>
                <w:webHidden/>
              </w:rPr>
            </w:r>
            <w:r>
              <w:rPr>
                <w:noProof/>
                <w:webHidden/>
              </w:rPr>
              <w:fldChar w:fldCharType="separate"/>
            </w:r>
            <w:r>
              <w:rPr>
                <w:noProof/>
                <w:webHidden/>
              </w:rPr>
              <w:t>5</w:t>
            </w:r>
            <w:r>
              <w:rPr>
                <w:noProof/>
                <w:webHidden/>
              </w:rPr>
              <w:fldChar w:fldCharType="end"/>
            </w:r>
          </w:hyperlink>
        </w:p>
        <w:p w:rsidR="007B15FA" w:rsidRDefault="007B15FA">
          <w:r>
            <w:rPr>
              <w:b/>
              <w:bCs/>
            </w:rPr>
            <w:fldChar w:fldCharType="end"/>
          </w:r>
        </w:p>
      </w:sdtContent>
    </w:sdt>
    <w:p w:rsidR="00E955A5" w:rsidRPr="00E955A5" w:rsidRDefault="00E955A5" w:rsidP="00E955A5"/>
    <w:p w:rsidR="00E955A5" w:rsidRDefault="00E955A5">
      <w:pPr>
        <w:spacing w:before="0" w:after="160" w:line="259" w:lineRule="auto"/>
        <w:contextualSpacing w:val="0"/>
        <w:jc w:val="left"/>
      </w:pPr>
      <w:r>
        <w:br w:type="page"/>
      </w:r>
    </w:p>
    <w:p w:rsidR="00BC57AF" w:rsidRPr="007C2C63" w:rsidRDefault="005B5FAF" w:rsidP="00BC57AF">
      <w:pPr>
        <w:pStyle w:val="Titre1"/>
        <w:rPr>
          <w:b/>
        </w:rPr>
      </w:pPr>
      <w:bookmarkStart w:id="0" w:name="_Toc6236184"/>
      <w:bookmarkStart w:id="1" w:name="_Toc221806045"/>
      <w:r>
        <w:lastRenderedPageBreak/>
        <w:t>1</w:t>
      </w:r>
      <w:r w:rsidRPr="007C2C63">
        <w:rPr>
          <w:b/>
        </w:rPr>
        <w:t>-</w:t>
      </w:r>
      <w:r w:rsidR="00FA6800" w:rsidRPr="007C2C63">
        <w:rPr>
          <w:b/>
        </w:rPr>
        <w:t>Respect du planning</w:t>
      </w:r>
      <w:r w:rsidR="00BC57AF" w:rsidRPr="007C2C63">
        <w:rPr>
          <w:b/>
        </w:rPr>
        <w:t xml:space="preserve"> – </w:t>
      </w:r>
      <w:r w:rsidR="0007468A" w:rsidRPr="007C2C63">
        <w:rPr>
          <w:b/>
        </w:rPr>
        <w:t>8</w:t>
      </w:r>
      <w:r w:rsidR="00BC57AF" w:rsidRPr="007C2C63">
        <w:rPr>
          <w:b/>
        </w:rPr>
        <w:t xml:space="preserve"> point</w:t>
      </w:r>
      <w:bookmarkEnd w:id="0"/>
      <w:r w:rsidR="0007468A" w:rsidRPr="007C2C63">
        <w:rPr>
          <w:b/>
        </w:rPr>
        <w:t>s</w:t>
      </w:r>
      <w:bookmarkEnd w:id="1"/>
    </w:p>
    <w:p w:rsidR="001166AF" w:rsidRPr="007C2C63" w:rsidRDefault="00FA6800" w:rsidP="00FA6800">
      <w:pPr>
        <w:spacing w:before="0" w:after="160" w:line="259" w:lineRule="auto"/>
        <w:contextualSpacing w:val="0"/>
        <w:jc w:val="left"/>
        <w:rPr>
          <w:rFonts w:ascii="Arial Narrow" w:hAnsi="Arial Narrow"/>
          <w:b/>
          <w:i/>
          <w:color w:val="000000" w:themeColor="text1"/>
        </w:rPr>
        <w:sectPr w:rsidR="001166AF" w:rsidRPr="007C2C63" w:rsidSect="006B3F09">
          <w:headerReference w:type="default" r:id="rId8"/>
          <w:footerReference w:type="default" r:id="rId9"/>
          <w:headerReference w:type="first" r:id="rId10"/>
          <w:footerReference w:type="first" r:id="rId11"/>
          <w:pgSz w:w="11906" w:h="16838"/>
          <w:pgMar w:top="1417" w:right="1417" w:bottom="1417" w:left="1417" w:header="708" w:footer="708" w:gutter="0"/>
          <w:cols w:space="708"/>
          <w:docGrid w:linePitch="360"/>
        </w:sectPr>
      </w:pPr>
      <w:r w:rsidRPr="007C2C63">
        <w:rPr>
          <w:rFonts w:ascii="Arial Narrow" w:hAnsi="Arial Narrow"/>
          <w:b/>
          <w:i/>
          <w:color w:val="000000" w:themeColor="text1"/>
        </w:rPr>
        <w:t xml:space="preserve">Fournir un planning prévisionnel d’exécution des travaux détaillé avec les différentes tâches en cohérence avec le planning prévisionnel joint au DCE, préciser les mesures prises pour respecter le planning prévisionnel, préciser la définition du chemin critique, </w:t>
      </w:r>
      <w:r w:rsidR="0007468A" w:rsidRPr="007C2C63">
        <w:rPr>
          <w:rFonts w:ascii="Arial Narrow" w:hAnsi="Arial Narrow"/>
          <w:b/>
          <w:i/>
          <w:color w:val="000000" w:themeColor="text1"/>
        </w:rPr>
        <w:t>et les risques associés liés aux délais d’</w:t>
      </w:r>
      <w:r w:rsidR="00B17742" w:rsidRPr="007C2C63">
        <w:rPr>
          <w:rFonts w:ascii="Arial Narrow" w:hAnsi="Arial Narrow"/>
          <w:b/>
          <w:i/>
          <w:color w:val="000000" w:themeColor="text1"/>
        </w:rPr>
        <w:t>exécution</w:t>
      </w:r>
      <w:r w:rsidR="0007468A" w:rsidRPr="007C2C63">
        <w:rPr>
          <w:rFonts w:ascii="Arial Narrow" w:hAnsi="Arial Narrow"/>
          <w:b/>
          <w:i/>
          <w:color w:val="000000" w:themeColor="text1"/>
        </w:rPr>
        <w:t>.</w:t>
      </w:r>
    </w:p>
    <w:p w:rsidR="00BC57AF" w:rsidRPr="007C2C63" w:rsidRDefault="005B5FAF" w:rsidP="00BC57AF">
      <w:pPr>
        <w:pStyle w:val="Titre1"/>
        <w:rPr>
          <w:b/>
        </w:rPr>
      </w:pPr>
      <w:bookmarkStart w:id="2" w:name="_Toc6236185"/>
      <w:bookmarkStart w:id="3" w:name="_Toc221806046"/>
      <w:r>
        <w:lastRenderedPageBreak/>
        <w:t>2-</w:t>
      </w:r>
      <w:r w:rsidR="00B17742" w:rsidRPr="007C2C63">
        <w:rPr>
          <w:b/>
        </w:rPr>
        <w:t>Descriptif de l’organisation interne pour l’exécution des travaux</w:t>
      </w:r>
      <w:r w:rsidR="00BC57AF" w:rsidRPr="007C2C63">
        <w:rPr>
          <w:b/>
        </w:rPr>
        <w:t xml:space="preserve"> – </w:t>
      </w:r>
      <w:r w:rsidR="0007468A" w:rsidRPr="007C2C63">
        <w:rPr>
          <w:b/>
        </w:rPr>
        <w:t>5</w:t>
      </w:r>
      <w:r w:rsidR="00BC57AF" w:rsidRPr="007C2C63">
        <w:rPr>
          <w:b/>
        </w:rPr>
        <w:t xml:space="preserve"> points</w:t>
      </w:r>
      <w:bookmarkEnd w:id="2"/>
      <w:bookmarkEnd w:id="3"/>
    </w:p>
    <w:p w:rsidR="00B17742" w:rsidRDefault="00B17742" w:rsidP="005B5FAF">
      <w:pPr>
        <w:spacing w:after="0"/>
        <w:rPr>
          <w:rFonts w:ascii="Arial Narrow" w:hAnsi="Arial Narrow"/>
          <w:b/>
          <w:i/>
          <w:color w:val="000000" w:themeColor="text1"/>
        </w:rPr>
      </w:pPr>
      <w:r w:rsidRPr="007C2C63">
        <w:rPr>
          <w:rFonts w:ascii="Arial Narrow" w:hAnsi="Arial Narrow"/>
          <w:b/>
          <w:i/>
          <w:color w:val="000000" w:themeColor="text1"/>
        </w:rPr>
        <w:t>Expliciter les m</w:t>
      </w:r>
      <w:r w:rsidR="005B5FAF" w:rsidRPr="007C2C63">
        <w:rPr>
          <w:rFonts w:ascii="Arial Narrow" w:hAnsi="Arial Narrow"/>
          <w:b/>
          <w:i/>
          <w:color w:val="000000" w:themeColor="text1"/>
        </w:rPr>
        <w:t>oyens humains et matériels affectés à l’exécution des travaux</w:t>
      </w:r>
      <w:r w:rsidRPr="007C2C63">
        <w:rPr>
          <w:rFonts w:ascii="Arial Narrow" w:hAnsi="Arial Narrow"/>
          <w:b/>
          <w:i/>
          <w:color w:val="000000" w:themeColor="text1"/>
        </w:rPr>
        <w:t>.</w:t>
      </w:r>
    </w:p>
    <w:p w:rsidR="00B17742" w:rsidRDefault="005B5FAF" w:rsidP="005B5FAF">
      <w:pPr>
        <w:spacing w:after="0"/>
        <w:rPr>
          <w:rFonts w:ascii="Arial Narrow" w:hAnsi="Arial Narrow"/>
          <w:b/>
          <w:i/>
          <w:color w:val="000000" w:themeColor="text1"/>
        </w:rPr>
      </w:pPr>
      <w:r w:rsidRPr="007C2C63">
        <w:rPr>
          <w:rFonts w:ascii="Arial Narrow" w:hAnsi="Arial Narrow"/>
          <w:b/>
          <w:i/>
          <w:color w:val="000000" w:themeColor="text1"/>
        </w:rPr>
        <w:t xml:space="preserve"> Préciser </w:t>
      </w:r>
      <w:r w:rsidR="00B17742">
        <w:rPr>
          <w:rFonts w:ascii="Arial Narrow" w:hAnsi="Arial Narrow"/>
          <w:b/>
          <w:i/>
          <w:color w:val="000000" w:themeColor="text1"/>
        </w:rPr>
        <w:t>le type et la quantité des moyens matériels affectés aux travaux.</w:t>
      </w:r>
    </w:p>
    <w:p w:rsidR="000079F4" w:rsidRPr="007C2C63" w:rsidRDefault="00B17742" w:rsidP="005B5FAF">
      <w:pPr>
        <w:spacing w:after="0"/>
        <w:rPr>
          <w:rFonts w:ascii="Arial Narrow" w:hAnsi="Arial Narrow"/>
          <w:b/>
          <w:i/>
          <w:color w:val="000000" w:themeColor="text1"/>
        </w:rPr>
      </w:pPr>
      <w:r>
        <w:rPr>
          <w:rFonts w:ascii="Arial Narrow" w:hAnsi="Arial Narrow"/>
          <w:b/>
          <w:i/>
          <w:color w:val="000000" w:themeColor="text1"/>
        </w:rPr>
        <w:t>Préciser la composition des effectifs dédiés au chantier ainsi que la qualification et l’expérience du personnel d’encadrement et le taux de présence de l’encadrement sur le chantier.</w:t>
      </w:r>
      <w:r w:rsidR="000079F4" w:rsidRPr="007C2C63">
        <w:rPr>
          <w:rFonts w:ascii="Arial Narrow" w:hAnsi="Arial Narrow"/>
          <w:b/>
          <w:i/>
          <w:color w:val="000000" w:themeColor="text1"/>
        </w:rPr>
        <w:t xml:space="preserve"> </w:t>
      </w:r>
    </w:p>
    <w:p w:rsidR="000079F4" w:rsidRPr="000079F4" w:rsidRDefault="000079F4" w:rsidP="000079F4">
      <w:pPr>
        <w:spacing w:after="0"/>
        <w:rPr>
          <w:rFonts w:ascii="Arial Narrow" w:hAnsi="Arial Narrow"/>
          <w:i/>
          <w:color w:val="A6A6A6" w:themeColor="background1" w:themeShade="A6"/>
        </w:rPr>
        <w:sectPr w:rsidR="000079F4" w:rsidRPr="000079F4" w:rsidSect="005B5FAF">
          <w:headerReference w:type="default" r:id="rId12"/>
          <w:footerReference w:type="default" r:id="rId13"/>
          <w:headerReference w:type="first" r:id="rId14"/>
          <w:footerReference w:type="first" r:id="rId15"/>
          <w:pgSz w:w="11906" w:h="16838"/>
          <w:pgMar w:top="1417" w:right="1417" w:bottom="1417" w:left="1417" w:header="708" w:footer="708" w:gutter="0"/>
          <w:cols w:space="708"/>
          <w:docGrid w:linePitch="360"/>
        </w:sectPr>
      </w:pPr>
    </w:p>
    <w:p w:rsidR="00C56212" w:rsidRPr="007C2C63" w:rsidRDefault="00C56212" w:rsidP="00DB6CEC">
      <w:pPr>
        <w:spacing w:before="0" w:after="160" w:line="259" w:lineRule="auto"/>
        <w:contextualSpacing w:val="0"/>
        <w:jc w:val="left"/>
        <w:rPr>
          <w:b/>
        </w:rPr>
      </w:pPr>
    </w:p>
    <w:p w:rsidR="00C56212" w:rsidRPr="007C2C63" w:rsidRDefault="00DE6D49" w:rsidP="005B5FAF">
      <w:pPr>
        <w:pStyle w:val="Titre1"/>
        <w:rPr>
          <w:b/>
        </w:rPr>
      </w:pPr>
      <w:bookmarkStart w:id="4" w:name="_Toc221806047"/>
      <w:r w:rsidRPr="007C2C63">
        <w:rPr>
          <w:b/>
        </w:rPr>
        <w:t>3</w:t>
      </w:r>
      <w:r w:rsidR="005B5FAF" w:rsidRPr="007C2C63">
        <w:rPr>
          <w:b/>
        </w:rPr>
        <w:t>-Descripti</w:t>
      </w:r>
      <w:r>
        <w:rPr>
          <w:b/>
        </w:rPr>
        <w:t>on technique du système de régulation du débit de fuites</w:t>
      </w:r>
      <w:r w:rsidR="0007468A" w:rsidRPr="007C2C63">
        <w:rPr>
          <w:b/>
        </w:rPr>
        <w:t xml:space="preserve"> </w:t>
      </w:r>
      <w:r w:rsidR="005B5FAF" w:rsidRPr="007C2C63">
        <w:rPr>
          <w:b/>
        </w:rPr>
        <w:t xml:space="preserve">– </w:t>
      </w:r>
      <w:r w:rsidR="0007468A" w:rsidRPr="007C2C63">
        <w:rPr>
          <w:b/>
        </w:rPr>
        <w:t>8</w:t>
      </w:r>
      <w:r w:rsidR="00C56212" w:rsidRPr="007C2C63">
        <w:rPr>
          <w:b/>
        </w:rPr>
        <w:t xml:space="preserve"> points</w:t>
      </w:r>
      <w:bookmarkEnd w:id="4"/>
    </w:p>
    <w:p w:rsidR="00E21DA7" w:rsidRPr="007C2C63" w:rsidRDefault="0007468A" w:rsidP="00AE3C7F">
      <w:pPr>
        <w:spacing w:before="0" w:after="160" w:line="259" w:lineRule="auto"/>
        <w:contextualSpacing w:val="0"/>
        <w:rPr>
          <w:rFonts w:ascii="Arial Narrow" w:hAnsi="Arial Narrow"/>
          <w:b/>
          <w:i/>
          <w:color w:val="000000" w:themeColor="text1"/>
        </w:rPr>
      </w:pPr>
      <w:r w:rsidRPr="007C2C63">
        <w:rPr>
          <w:rFonts w:ascii="Arial Narrow" w:hAnsi="Arial Narrow"/>
          <w:b/>
          <w:i/>
          <w:color w:val="000000" w:themeColor="text1"/>
        </w:rPr>
        <w:t>Descriptif technique et mode opératoire du système de régulation du débit de fuite</w:t>
      </w:r>
      <w:r w:rsidR="00DE6D49">
        <w:rPr>
          <w:rFonts w:ascii="Arial Narrow" w:hAnsi="Arial Narrow"/>
          <w:b/>
          <w:i/>
          <w:color w:val="000000" w:themeColor="text1"/>
        </w:rPr>
        <w:t>s</w:t>
      </w:r>
      <w:r w:rsidRPr="007C2C63">
        <w:rPr>
          <w:rFonts w:ascii="Arial Narrow" w:hAnsi="Arial Narrow"/>
          <w:b/>
          <w:i/>
          <w:color w:val="000000" w:themeColor="text1"/>
        </w:rPr>
        <w:t xml:space="preserve"> du bassin d’orage aval en précisant le fonctionnement de l’interface avec la gestion des eaux incendies.</w:t>
      </w:r>
    </w:p>
    <w:p w:rsidR="0007468A" w:rsidRDefault="0007468A" w:rsidP="00AE3C7F">
      <w:pPr>
        <w:spacing w:before="0" w:after="160" w:line="259" w:lineRule="auto"/>
        <w:contextualSpacing w:val="0"/>
        <w:rPr>
          <w:rFonts w:ascii="Arial Narrow" w:hAnsi="Arial Narrow"/>
          <w:b/>
          <w:i/>
          <w:color w:val="A6A6A6" w:themeColor="background1" w:themeShade="A6"/>
        </w:rPr>
      </w:pPr>
    </w:p>
    <w:p w:rsidR="007C2C63" w:rsidRDefault="007C2C63" w:rsidP="00AE3C7F">
      <w:pPr>
        <w:spacing w:before="0" w:after="160" w:line="259" w:lineRule="auto"/>
        <w:contextualSpacing w:val="0"/>
        <w:rPr>
          <w:rFonts w:ascii="Arial Narrow" w:hAnsi="Arial Narrow"/>
          <w:b/>
          <w:i/>
          <w:color w:val="A6A6A6" w:themeColor="background1" w:themeShade="A6"/>
        </w:rPr>
      </w:pPr>
    </w:p>
    <w:p w:rsidR="007C2C63" w:rsidRDefault="007C2C63" w:rsidP="00AE3C7F">
      <w:pPr>
        <w:spacing w:before="0" w:after="160" w:line="259" w:lineRule="auto"/>
        <w:contextualSpacing w:val="0"/>
        <w:rPr>
          <w:rFonts w:ascii="Arial Narrow" w:hAnsi="Arial Narrow"/>
          <w:b/>
          <w:i/>
          <w:color w:val="A6A6A6" w:themeColor="background1" w:themeShade="A6"/>
        </w:rPr>
      </w:pPr>
    </w:p>
    <w:p w:rsidR="007C2C63" w:rsidRDefault="007C2C63" w:rsidP="00AE3C7F">
      <w:pPr>
        <w:spacing w:before="0" w:after="160" w:line="259" w:lineRule="auto"/>
        <w:contextualSpacing w:val="0"/>
        <w:rPr>
          <w:rFonts w:ascii="Arial Narrow" w:hAnsi="Arial Narrow"/>
          <w:b/>
          <w:i/>
          <w:color w:val="A6A6A6" w:themeColor="background1" w:themeShade="A6"/>
        </w:rPr>
      </w:pPr>
    </w:p>
    <w:p w:rsidR="007C2C63" w:rsidRDefault="007C2C63" w:rsidP="00AE3C7F">
      <w:pPr>
        <w:spacing w:before="0" w:after="160" w:line="259" w:lineRule="auto"/>
        <w:contextualSpacing w:val="0"/>
        <w:rPr>
          <w:rFonts w:ascii="Arial Narrow" w:hAnsi="Arial Narrow"/>
          <w:b/>
          <w:i/>
          <w:color w:val="A6A6A6" w:themeColor="background1" w:themeShade="A6"/>
        </w:rPr>
      </w:pPr>
    </w:p>
    <w:p w:rsidR="007C2C63" w:rsidRDefault="007C2C63" w:rsidP="00AE3C7F">
      <w:pPr>
        <w:spacing w:before="0" w:after="160" w:line="259" w:lineRule="auto"/>
        <w:contextualSpacing w:val="0"/>
        <w:rPr>
          <w:rFonts w:ascii="Arial Narrow" w:hAnsi="Arial Narrow"/>
          <w:b/>
          <w:i/>
          <w:color w:val="A6A6A6" w:themeColor="background1" w:themeShade="A6"/>
        </w:rPr>
      </w:pPr>
    </w:p>
    <w:p w:rsidR="007C2C63" w:rsidRDefault="007C2C63" w:rsidP="00AE3C7F">
      <w:pPr>
        <w:spacing w:before="0" w:after="160" w:line="259" w:lineRule="auto"/>
        <w:contextualSpacing w:val="0"/>
        <w:rPr>
          <w:rFonts w:ascii="Arial Narrow" w:hAnsi="Arial Narrow"/>
          <w:b/>
          <w:i/>
          <w:color w:val="A6A6A6" w:themeColor="background1" w:themeShade="A6"/>
        </w:rPr>
      </w:pPr>
    </w:p>
    <w:p w:rsidR="007C2C63" w:rsidRDefault="007C2C63" w:rsidP="00AE3C7F">
      <w:pPr>
        <w:spacing w:before="0" w:after="160" w:line="259" w:lineRule="auto"/>
        <w:contextualSpacing w:val="0"/>
        <w:rPr>
          <w:rFonts w:ascii="Arial Narrow" w:hAnsi="Arial Narrow"/>
          <w:b/>
          <w:i/>
          <w:color w:val="A6A6A6" w:themeColor="background1" w:themeShade="A6"/>
        </w:rPr>
      </w:pPr>
    </w:p>
    <w:p w:rsidR="007C2C63" w:rsidRDefault="007C2C63" w:rsidP="00AE3C7F">
      <w:pPr>
        <w:spacing w:before="0" w:after="160" w:line="259" w:lineRule="auto"/>
        <w:contextualSpacing w:val="0"/>
        <w:rPr>
          <w:rFonts w:ascii="Arial Narrow" w:hAnsi="Arial Narrow"/>
          <w:b/>
          <w:i/>
          <w:color w:val="A6A6A6" w:themeColor="background1" w:themeShade="A6"/>
        </w:rPr>
      </w:pPr>
    </w:p>
    <w:p w:rsidR="007C2C63" w:rsidRDefault="007C2C63" w:rsidP="00AE3C7F">
      <w:pPr>
        <w:spacing w:before="0" w:after="160" w:line="259" w:lineRule="auto"/>
        <w:contextualSpacing w:val="0"/>
        <w:rPr>
          <w:rFonts w:ascii="Arial Narrow" w:hAnsi="Arial Narrow"/>
          <w:b/>
          <w:i/>
          <w:color w:val="A6A6A6" w:themeColor="background1" w:themeShade="A6"/>
        </w:rPr>
      </w:pPr>
      <w:bookmarkStart w:id="5" w:name="_GoBack"/>
      <w:bookmarkEnd w:id="5"/>
    </w:p>
    <w:p w:rsidR="007C2C63" w:rsidRDefault="007C2C63" w:rsidP="00AE3C7F">
      <w:pPr>
        <w:spacing w:before="0" w:after="160" w:line="259" w:lineRule="auto"/>
        <w:contextualSpacing w:val="0"/>
        <w:rPr>
          <w:rFonts w:ascii="Arial Narrow" w:hAnsi="Arial Narrow"/>
          <w:b/>
          <w:i/>
          <w:color w:val="A6A6A6" w:themeColor="background1" w:themeShade="A6"/>
        </w:rPr>
      </w:pPr>
    </w:p>
    <w:p w:rsidR="007C2C63" w:rsidRDefault="007C2C63" w:rsidP="00AE3C7F">
      <w:pPr>
        <w:spacing w:before="0" w:after="160" w:line="259" w:lineRule="auto"/>
        <w:contextualSpacing w:val="0"/>
        <w:rPr>
          <w:rFonts w:ascii="Arial Narrow" w:hAnsi="Arial Narrow"/>
          <w:b/>
          <w:i/>
          <w:color w:val="A6A6A6" w:themeColor="background1" w:themeShade="A6"/>
        </w:rPr>
      </w:pPr>
    </w:p>
    <w:p w:rsidR="007C2C63" w:rsidRDefault="007C2C63" w:rsidP="00AE3C7F">
      <w:pPr>
        <w:spacing w:before="0" w:after="160" w:line="259" w:lineRule="auto"/>
        <w:contextualSpacing w:val="0"/>
        <w:rPr>
          <w:rFonts w:ascii="Arial Narrow" w:hAnsi="Arial Narrow"/>
          <w:b/>
          <w:i/>
          <w:color w:val="A6A6A6" w:themeColor="background1" w:themeShade="A6"/>
        </w:rPr>
      </w:pPr>
    </w:p>
    <w:p w:rsidR="007C2C63" w:rsidRDefault="007C2C63" w:rsidP="00AE3C7F">
      <w:pPr>
        <w:spacing w:before="0" w:after="160" w:line="259" w:lineRule="auto"/>
        <w:contextualSpacing w:val="0"/>
        <w:rPr>
          <w:rFonts w:ascii="Arial Narrow" w:hAnsi="Arial Narrow"/>
          <w:b/>
          <w:i/>
          <w:color w:val="A6A6A6" w:themeColor="background1" w:themeShade="A6"/>
        </w:rPr>
      </w:pPr>
    </w:p>
    <w:p w:rsidR="007C2C63" w:rsidRDefault="007C2C63" w:rsidP="00AE3C7F">
      <w:pPr>
        <w:spacing w:before="0" w:after="160" w:line="259" w:lineRule="auto"/>
        <w:contextualSpacing w:val="0"/>
        <w:rPr>
          <w:rFonts w:ascii="Arial Narrow" w:hAnsi="Arial Narrow"/>
          <w:b/>
          <w:i/>
          <w:color w:val="A6A6A6" w:themeColor="background1" w:themeShade="A6"/>
        </w:rPr>
      </w:pPr>
    </w:p>
    <w:p w:rsidR="007C2C63" w:rsidRDefault="007C2C63" w:rsidP="00AE3C7F">
      <w:pPr>
        <w:spacing w:before="0" w:after="160" w:line="259" w:lineRule="auto"/>
        <w:contextualSpacing w:val="0"/>
        <w:rPr>
          <w:rFonts w:ascii="Arial Narrow" w:hAnsi="Arial Narrow"/>
          <w:b/>
          <w:i/>
          <w:color w:val="A6A6A6" w:themeColor="background1" w:themeShade="A6"/>
        </w:rPr>
      </w:pPr>
    </w:p>
    <w:p w:rsidR="007C2C63" w:rsidRDefault="007C2C63" w:rsidP="00AE3C7F">
      <w:pPr>
        <w:spacing w:before="0" w:after="160" w:line="259" w:lineRule="auto"/>
        <w:contextualSpacing w:val="0"/>
        <w:rPr>
          <w:rFonts w:ascii="Arial Narrow" w:hAnsi="Arial Narrow"/>
          <w:b/>
          <w:i/>
          <w:color w:val="A6A6A6" w:themeColor="background1" w:themeShade="A6"/>
        </w:rPr>
      </w:pPr>
    </w:p>
    <w:p w:rsidR="007C2C63" w:rsidRDefault="007C2C63" w:rsidP="00AE3C7F">
      <w:pPr>
        <w:spacing w:before="0" w:after="160" w:line="259" w:lineRule="auto"/>
        <w:contextualSpacing w:val="0"/>
        <w:rPr>
          <w:rFonts w:ascii="Arial Narrow" w:hAnsi="Arial Narrow"/>
          <w:b/>
          <w:i/>
          <w:color w:val="A6A6A6" w:themeColor="background1" w:themeShade="A6"/>
        </w:rPr>
      </w:pPr>
    </w:p>
    <w:p w:rsidR="007C2C63" w:rsidRDefault="007C2C63" w:rsidP="00AE3C7F">
      <w:pPr>
        <w:spacing w:before="0" w:after="160" w:line="259" w:lineRule="auto"/>
        <w:contextualSpacing w:val="0"/>
        <w:rPr>
          <w:rFonts w:ascii="Arial Narrow" w:hAnsi="Arial Narrow"/>
          <w:b/>
          <w:i/>
          <w:color w:val="A6A6A6" w:themeColor="background1" w:themeShade="A6"/>
        </w:rPr>
      </w:pPr>
    </w:p>
    <w:p w:rsidR="007C2C63" w:rsidRDefault="007C2C63" w:rsidP="00AE3C7F">
      <w:pPr>
        <w:spacing w:before="0" w:after="160" w:line="259" w:lineRule="auto"/>
        <w:contextualSpacing w:val="0"/>
        <w:rPr>
          <w:rFonts w:ascii="Arial Narrow" w:hAnsi="Arial Narrow"/>
          <w:b/>
          <w:i/>
          <w:color w:val="A6A6A6" w:themeColor="background1" w:themeShade="A6"/>
        </w:rPr>
      </w:pPr>
    </w:p>
    <w:p w:rsidR="007C2C63" w:rsidRDefault="007C2C63" w:rsidP="00AE3C7F">
      <w:pPr>
        <w:spacing w:before="0" w:after="160" w:line="259" w:lineRule="auto"/>
        <w:contextualSpacing w:val="0"/>
        <w:rPr>
          <w:rFonts w:ascii="Arial Narrow" w:hAnsi="Arial Narrow"/>
          <w:b/>
          <w:i/>
          <w:color w:val="A6A6A6" w:themeColor="background1" w:themeShade="A6"/>
        </w:rPr>
      </w:pPr>
    </w:p>
    <w:p w:rsidR="007C2C63" w:rsidRPr="007C2C63" w:rsidRDefault="007C2C63" w:rsidP="00AE3C7F">
      <w:pPr>
        <w:spacing w:before="0" w:after="160" w:line="259" w:lineRule="auto"/>
        <w:contextualSpacing w:val="0"/>
        <w:rPr>
          <w:rFonts w:ascii="Arial Narrow" w:hAnsi="Arial Narrow"/>
          <w:b/>
          <w:i/>
          <w:color w:val="A6A6A6" w:themeColor="background1" w:themeShade="A6"/>
        </w:rPr>
      </w:pPr>
    </w:p>
    <w:p w:rsidR="0007468A" w:rsidRPr="007C2C63" w:rsidRDefault="00DE6D49" w:rsidP="0007468A">
      <w:pPr>
        <w:pStyle w:val="Titre1"/>
        <w:rPr>
          <w:b/>
        </w:rPr>
      </w:pPr>
      <w:bookmarkStart w:id="6" w:name="_Toc221806048"/>
      <w:r w:rsidRPr="007C2C63">
        <w:rPr>
          <w:b/>
        </w:rPr>
        <w:t>4</w:t>
      </w:r>
      <w:r w:rsidR="0007468A" w:rsidRPr="007C2C63">
        <w:rPr>
          <w:b/>
        </w:rPr>
        <w:t>-Descripti</w:t>
      </w:r>
      <w:r>
        <w:rPr>
          <w:b/>
        </w:rPr>
        <w:t>on technique des sépara</w:t>
      </w:r>
      <w:r w:rsidR="0007468A" w:rsidRPr="007C2C63">
        <w:rPr>
          <w:b/>
        </w:rPr>
        <w:t>teurs hydrocarbures – 4 points</w:t>
      </w:r>
      <w:bookmarkEnd w:id="6"/>
    </w:p>
    <w:p w:rsidR="005B5FAF" w:rsidRPr="007C2C63" w:rsidRDefault="0007468A" w:rsidP="0007468A">
      <w:pPr>
        <w:spacing w:before="0" w:after="160" w:line="259" w:lineRule="auto"/>
        <w:contextualSpacing w:val="0"/>
        <w:jc w:val="left"/>
        <w:rPr>
          <w:rFonts w:ascii="Arial Narrow" w:hAnsi="Arial Narrow"/>
          <w:b/>
          <w:i/>
          <w:color w:val="000000" w:themeColor="text1"/>
        </w:rPr>
      </w:pPr>
      <w:r w:rsidRPr="007C2C63">
        <w:rPr>
          <w:rFonts w:ascii="Arial Narrow" w:hAnsi="Arial Narrow"/>
          <w:b/>
          <w:i/>
          <w:color w:val="000000" w:themeColor="text1"/>
        </w:rPr>
        <w:t>Justification du dimensionnement des séparateurs hydrocarbures. Détail technique et mode opératoire de mise en œuvre des séparateurs hydrocarbures et provenance d</w:t>
      </w:r>
      <w:r w:rsidR="00DE6D49">
        <w:rPr>
          <w:rFonts w:ascii="Arial Narrow" w:hAnsi="Arial Narrow"/>
          <w:b/>
          <w:i/>
          <w:color w:val="000000" w:themeColor="text1"/>
        </w:rPr>
        <w:t>u matériel.</w:t>
      </w:r>
    </w:p>
    <w:p w:rsidR="005B5FAF" w:rsidRDefault="005B5FAF">
      <w:pPr>
        <w:spacing w:before="0" w:after="160" w:line="259" w:lineRule="auto"/>
        <w:contextualSpacing w:val="0"/>
        <w:jc w:val="left"/>
        <w:rPr>
          <w:rFonts w:ascii="Arial Narrow" w:hAnsi="Arial Narrow"/>
          <w:i/>
          <w:color w:val="A6A6A6" w:themeColor="background1" w:themeShade="A6"/>
        </w:rPr>
      </w:pPr>
    </w:p>
    <w:p w:rsidR="005B5FAF" w:rsidRPr="00DB6CEC" w:rsidRDefault="005B5FAF">
      <w:pPr>
        <w:spacing w:before="0" w:after="160" w:line="259" w:lineRule="auto"/>
        <w:contextualSpacing w:val="0"/>
        <w:jc w:val="left"/>
        <w:rPr>
          <w:rFonts w:ascii="Arial Narrow" w:hAnsi="Arial Narrow"/>
          <w:i/>
          <w:color w:val="A6A6A6" w:themeColor="background1" w:themeShade="A6"/>
        </w:rPr>
      </w:pPr>
    </w:p>
    <w:sectPr w:rsidR="005B5FAF" w:rsidRPr="00DB6CEC" w:rsidSect="00433CE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4091" w:rsidRDefault="00E94091" w:rsidP="00E955A5">
      <w:pPr>
        <w:spacing w:before="0" w:after="0" w:line="240" w:lineRule="auto"/>
      </w:pPr>
      <w:r>
        <w:separator/>
      </w:r>
    </w:p>
  </w:endnote>
  <w:endnote w:type="continuationSeparator" w:id="0">
    <w:p w:rsidR="00E94091" w:rsidRDefault="00E94091" w:rsidP="00E955A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6582156"/>
      <w:docPartObj>
        <w:docPartGallery w:val="Page Numbers (Bottom of Page)"/>
        <w:docPartUnique/>
      </w:docPartObj>
    </w:sdtPr>
    <w:sdtEndPr/>
    <w:sdtContent>
      <w:sdt>
        <w:sdtPr>
          <w:id w:val="-1169101763"/>
          <w:docPartObj>
            <w:docPartGallery w:val="Page Numbers (Top of Page)"/>
            <w:docPartUnique/>
          </w:docPartObj>
        </w:sdtPr>
        <w:sdtEndPr/>
        <w:sdtContent>
          <w:p w:rsidR="00BC57AF" w:rsidRDefault="00BC57A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7C2C63">
              <w:rPr>
                <w:b/>
                <w:bCs/>
                <w:noProof/>
              </w:rPr>
              <w:t>3</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7C2C63">
              <w:rPr>
                <w:b/>
                <w:bCs/>
                <w:noProof/>
              </w:rPr>
              <w:t>5</w:t>
            </w:r>
            <w:r>
              <w:rPr>
                <w:b/>
                <w:bCs/>
                <w:sz w:val="24"/>
                <w:szCs w:val="24"/>
              </w:rPr>
              <w:fldChar w:fldCharType="end"/>
            </w:r>
          </w:p>
        </w:sdtContent>
      </w:sdt>
    </w:sdtContent>
  </w:sdt>
  <w:p w:rsidR="00BC57AF" w:rsidRDefault="00BC57A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2699407"/>
      <w:docPartObj>
        <w:docPartGallery w:val="Page Numbers (Bottom of Page)"/>
        <w:docPartUnique/>
      </w:docPartObj>
    </w:sdtPr>
    <w:sdtEndPr/>
    <w:sdtContent>
      <w:sdt>
        <w:sdtPr>
          <w:id w:val="-229150026"/>
          <w:docPartObj>
            <w:docPartGallery w:val="Page Numbers (Top of Page)"/>
            <w:docPartUnique/>
          </w:docPartObj>
        </w:sdtPr>
        <w:sdtEndPr/>
        <w:sdtContent>
          <w:p w:rsidR="00BC57AF" w:rsidRDefault="00BC57A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7</w:t>
            </w:r>
            <w:r>
              <w:rPr>
                <w:b/>
                <w:bCs/>
                <w:sz w:val="24"/>
                <w:szCs w:val="24"/>
              </w:rPr>
              <w:fldChar w:fldCharType="end"/>
            </w:r>
          </w:p>
        </w:sdtContent>
      </w:sdt>
    </w:sdtContent>
  </w:sdt>
  <w:p w:rsidR="00BC57AF" w:rsidRDefault="00BC57A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4410165"/>
      <w:docPartObj>
        <w:docPartGallery w:val="Page Numbers (Bottom of Page)"/>
        <w:docPartUnique/>
      </w:docPartObj>
    </w:sdtPr>
    <w:sdtEndPr/>
    <w:sdtContent>
      <w:sdt>
        <w:sdtPr>
          <w:id w:val="1815759977"/>
          <w:docPartObj>
            <w:docPartGallery w:val="Page Numbers (Top of Page)"/>
            <w:docPartUnique/>
          </w:docPartObj>
        </w:sdtPr>
        <w:sdtEndPr/>
        <w:sdtContent>
          <w:p w:rsidR="00E955A5" w:rsidRDefault="00E955A5">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7C2C63">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7C2C63">
              <w:rPr>
                <w:b/>
                <w:bCs/>
                <w:noProof/>
              </w:rPr>
              <w:t>5</w:t>
            </w:r>
            <w:r>
              <w:rPr>
                <w:b/>
                <w:bCs/>
                <w:sz w:val="24"/>
                <w:szCs w:val="24"/>
              </w:rPr>
              <w:fldChar w:fldCharType="end"/>
            </w:r>
          </w:p>
        </w:sdtContent>
      </w:sdt>
    </w:sdtContent>
  </w:sdt>
  <w:p w:rsidR="00E955A5" w:rsidRDefault="00E955A5">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3595325"/>
      <w:docPartObj>
        <w:docPartGallery w:val="Page Numbers (Bottom of Page)"/>
        <w:docPartUnique/>
      </w:docPartObj>
    </w:sdtPr>
    <w:sdtEndPr/>
    <w:sdtContent>
      <w:sdt>
        <w:sdtPr>
          <w:id w:val="-1769616900"/>
          <w:docPartObj>
            <w:docPartGallery w:val="Page Numbers (Top of Page)"/>
            <w:docPartUnique/>
          </w:docPartObj>
        </w:sdtPr>
        <w:sdtEndPr/>
        <w:sdtContent>
          <w:p w:rsidR="00E955A5" w:rsidRDefault="00E955A5">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433CED">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433CED">
              <w:rPr>
                <w:b/>
                <w:bCs/>
                <w:noProof/>
              </w:rPr>
              <w:t>8</w:t>
            </w:r>
            <w:r>
              <w:rPr>
                <w:b/>
                <w:bCs/>
                <w:sz w:val="24"/>
                <w:szCs w:val="24"/>
              </w:rPr>
              <w:fldChar w:fldCharType="end"/>
            </w:r>
          </w:p>
        </w:sdtContent>
      </w:sdt>
    </w:sdtContent>
  </w:sdt>
  <w:p w:rsidR="00E955A5" w:rsidRDefault="00E955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4091" w:rsidRDefault="00E94091" w:rsidP="00E955A5">
      <w:pPr>
        <w:spacing w:before="0" w:after="0" w:line="240" w:lineRule="auto"/>
      </w:pPr>
      <w:r>
        <w:separator/>
      </w:r>
    </w:p>
  </w:footnote>
  <w:footnote w:type="continuationSeparator" w:id="0">
    <w:p w:rsidR="00E94091" w:rsidRDefault="00E94091" w:rsidP="00E955A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7AF" w:rsidRPr="003D4A3F" w:rsidRDefault="00BC57AF" w:rsidP="00E955A5">
    <w:pPr>
      <w:pStyle w:val="En-tte"/>
      <w:jc w:val="center"/>
      <w:rPr>
        <w:rStyle w:val="Emphaseintense"/>
        <w:lang w:val="en-US"/>
      </w:rPr>
    </w:pPr>
    <w:r w:rsidRPr="00247BBB">
      <w:rPr>
        <w:rStyle w:val="Emphaseintense"/>
        <w:lang w:val="en-US"/>
      </w:rPr>
      <w:t xml:space="preserve">ESID </w:t>
    </w:r>
    <w:r w:rsidR="0007468A">
      <w:rPr>
        <w:rStyle w:val="Emphaseintense"/>
        <w:lang w:val="en-US"/>
      </w:rPr>
      <w:t>26-019</w:t>
    </w:r>
    <w:r w:rsidRPr="00247BBB">
      <w:rPr>
        <w:rStyle w:val="Emphaseintense"/>
        <w:lang w:val="en-US"/>
      </w:rPr>
      <w:t xml:space="preserve">                                                         DAF_</w:t>
    </w:r>
    <w:r w:rsidR="00B93EF1" w:rsidRPr="00247BBB">
      <w:rPr>
        <w:rStyle w:val="Emphaseintense"/>
        <w:lang w:val="en-US"/>
      </w:rPr>
      <w:t>202</w:t>
    </w:r>
    <w:r w:rsidR="0007468A">
      <w:rPr>
        <w:rStyle w:val="Emphaseintense"/>
        <w:lang w:val="en-US"/>
      </w:rPr>
      <w:t>5</w:t>
    </w:r>
    <w:r w:rsidRPr="00247BBB">
      <w:rPr>
        <w:rStyle w:val="Emphaseintense"/>
        <w:lang w:val="en-US"/>
      </w:rPr>
      <w:t>_</w:t>
    </w:r>
    <w:r w:rsidR="00B93EF1" w:rsidRPr="00247BBB">
      <w:rPr>
        <w:rStyle w:val="Emphaseintense"/>
        <w:lang w:val="en-US"/>
      </w:rPr>
      <w:t>00</w:t>
    </w:r>
    <w:r w:rsidR="0007468A">
      <w:rPr>
        <w:rStyle w:val="Emphaseintense"/>
        <w:lang w:val="en-US"/>
      </w:rPr>
      <w:t>1535</w:t>
    </w:r>
  </w:p>
  <w:p w:rsidR="00BC57AF" w:rsidRPr="003D4A3F" w:rsidRDefault="00BC57AF">
    <w:pPr>
      <w:pStyle w:val="En-tte"/>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7AF" w:rsidRPr="005259AA" w:rsidRDefault="00BC57AF" w:rsidP="006B3F09">
    <w:pPr>
      <w:pStyle w:val="En-tte"/>
      <w:jc w:val="center"/>
      <w:rPr>
        <w:rStyle w:val="Emphaseintense"/>
      </w:rPr>
    </w:pPr>
    <w:r>
      <w:rPr>
        <w:rStyle w:val="Emphaseintense"/>
      </w:rPr>
      <w:t>ESID 19-104                                                         DAF_2019_000569</w:t>
    </w:r>
  </w:p>
  <w:p w:rsidR="00BC57AF" w:rsidRDefault="00BC57A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7BBB" w:rsidRPr="003D4A3F" w:rsidRDefault="00247BBB" w:rsidP="00247BBB">
    <w:pPr>
      <w:pStyle w:val="En-tte"/>
      <w:jc w:val="center"/>
      <w:rPr>
        <w:rStyle w:val="Emphaseintense"/>
        <w:lang w:val="en-US"/>
      </w:rPr>
    </w:pPr>
    <w:r w:rsidRPr="00247BBB">
      <w:rPr>
        <w:rStyle w:val="Emphaseintense"/>
        <w:lang w:val="en-US"/>
      </w:rPr>
      <w:t>ESID 24-022                                                         DAF_2023_001523</w:t>
    </w:r>
  </w:p>
  <w:p w:rsidR="00E955A5" w:rsidRDefault="00E955A5">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3F09" w:rsidRPr="005259AA" w:rsidRDefault="006B3F09" w:rsidP="006B3F09">
    <w:pPr>
      <w:pStyle w:val="En-tte"/>
      <w:jc w:val="center"/>
      <w:rPr>
        <w:rStyle w:val="Emphaseintense"/>
      </w:rPr>
    </w:pPr>
    <w:r>
      <w:rPr>
        <w:rStyle w:val="Emphaseintense"/>
      </w:rPr>
      <w:t>ESID 19-104                                                         DAF_2019_000569</w:t>
    </w:r>
  </w:p>
  <w:p w:rsidR="006B3F09" w:rsidRDefault="006B3F0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C20C1F"/>
    <w:multiLevelType w:val="hybridMultilevel"/>
    <w:tmpl w:val="95AC60DE"/>
    <w:lvl w:ilvl="0" w:tplc="148A57C4">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0A85F89"/>
    <w:multiLevelType w:val="hybridMultilevel"/>
    <w:tmpl w:val="49141BF8"/>
    <w:lvl w:ilvl="0" w:tplc="66181920">
      <w:numFmt w:val="bullet"/>
      <w:lvlText w:val="-"/>
      <w:lvlJc w:val="left"/>
      <w:pPr>
        <w:ind w:left="720" w:hanging="360"/>
      </w:pPr>
      <w:rPr>
        <w:rFonts w:ascii="Arial Narrow" w:eastAsia="Calibri"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07A42E8"/>
    <w:multiLevelType w:val="hybridMultilevel"/>
    <w:tmpl w:val="EBA011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1E0"/>
    <w:rsid w:val="000079F4"/>
    <w:rsid w:val="0002160C"/>
    <w:rsid w:val="0007468A"/>
    <w:rsid w:val="000866CE"/>
    <w:rsid w:val="00092468"/>
    <w:rsid w:val="0009329C"/>
    <w:rsid w:val="000B3DF5"/>
    <w:rsid w:val="000C087E"/>
    <w:rsid w:val="001166AF"/>
    <w:rsid w:val="00150018"/>
    <w:rsid w:val="001614A3"/>
    <w:rsid w:val="00167915"/>
    <w:rsid w:val="00204DFA"/>
    <w:rsid w:val="00234AEA"/>
    <w:rsid w:val="00247BBB"/>
    <w:rsid w:val="00262F6D"/>
    <w:rsid w:val="002A7512"/>
    <w:rsid w:val="002A75BB"/>
    <w:rsid w:val="0030044D"/>
    <w:rsid w:val="003A06D9"/>
    <w:rsid w:val="003D4A3F"/>
    <w:rsid w:val="003E0717"/>
    <w:rsid w:val="00433CED"/>
    <w:rsid w:val="004C473F"/>
    <w:rsid w:val="004D2EF3"/>
    <w:rsid w:val="004D311E"/>
    <w:rsid w:val="00505003"/>
    <w:rsid w:val="00556C20"/>
    <w:rsid w:val="00562C4B"/>
    <w:rsid w:val="005712C2"/>
    <w:rsid w:val="005B5334"/>
    <w:rsid w:val="005B5FAF"/>
    <w:rsid w:val="005C6A37"/>
    <w:rsid w:val="0064604A"/>
    <w:rsid w:val="00691C77"/>
    <w:rsid w:val="006A78C9"/>
    <w:rsid w:val="006B3F09"/>
    <w:rsid w:val="006B7C12"/>
    <w:rsid w:val="006E53B5"/>
    <w:rsid w:val="00701594"/>
    <w:rsid w:val="0073706B"/>
    <w:rsid w:val="00787470"/>
    <w:rsid w:val="007A08E9"/>
    <w:rsid w:val="007B15FA"/>
    <w:rsid w:val="007C2C63"/>
    <w:rsid w:val="008A4EA4"/>
    <w:rsid w:val="008B0E25"/>
    <w:rsid w:val="008C1B02"/>
    <w:rsid w:val="008F64BB"/>
    <w:rsid w:val="00920CE7"/>
    <w:rsid w:val="009319BF"/>
    <w:rsid w:val="00955D2A"/>
    <w:rsid w:val="00994EE0"/>
    <w:rsid w:val="009C0E6B"/>
    <w:rsid w:val="009F35B3"/>
    <w:rsid w:val="00A05C28"/>
    <w:rsid w:val="00A83DD0"/>
    <w:rsid w:val="00A95F21"/>
    <w:rsid w:val="00A97C4D"/>
    <w:rsid w:val="00AB0518"/>
    <w:rsid w:val="00AB419E"/>
    <w:rsid w:val="00AE0C7F"/>
    <w:rsid w:val="00AE3C7F"/>
    <w:rsid w:val="00AE5F91"/>
    <w:rsid w:val="00AF13F1"/>
    <w:rsid w:val="00B17742"/>
    <w:rsid w:val="00B715EC"/>
    <w:rsid w:val="00B7270C"/>
    <w:rsid w:val="00B74948"/>
    <w:rsid w:val="00B93EF1"/>
    <w:rsid w:val="00BA3402"/>
    <w:rsid w:val="00BC57AF"/>
    <w:rsid w:val="00BD4CEC"/>
    <w:rsid w:val="00C005F7"/>
    <w:rsid w:val="00C02A74"/>
    <w:rsid w:val="00C26908"/>
    <w:rsid w:val="00C471E0"/>
    <w:rsid w:val="00C56212"/>
    <w:rsid w:val="00D006B3"/>
    <w:rsid w:val="00D052C7"/>
    <w:rsid w:val="00D80A2E"/>
    <w:rsid w:val="00DB6CEC"/>
    <w:rsid w:val="00DB797F"/>
    <w:rsid w:val="00DE6D49"/>
    <w:rsid w:val="00E124C5"/>
    <w:rsid w:val="00E21DA7"/>
    <w:rsid w:val="00E262E6"/>
    <w:rsid w:val="00E27910"/>
    <w:rsid w:val="00E30ECB"/>
    <w:rsid w:val="00E36B7E"/>
    <w:rsid w:val="00E5202E"/>
    <w:rsid w:val="00E94091"/>
    <w:rsid w:val="00E955A5"/>
    <w:rsid w:val="00EB1026"/>
    <w:rsid w:val="00F21F66"/>
    <w:rsid w:val="00F65A39"/>
    <w:rsid w:val="00FA68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95F522"/>
  <w15:docId w15:val="{2FC58DB8-2517-4440-9E8F-52FDA220E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55A5"/>
    <w:pPr>
      <w:spacing w:before="200" w:after="200" w:line="276" w:lineRule="auto"/>
      <w:contextualSpacing/>
      <w:jc w:val="both"/>
    </w:pPr>
    <w:rPr>
      <w:rFonts w:ascii="Arial" w:hAnsi="Arial"/>
      <w:sz w:val="20"/>
      <w:szCs w:val="20"/>
    </w:rPr>
  </w:style>
  <w:style w:type="paragraph" w:styleId="Titre1">
    <w:name w:val="heading 1"/>
    <w:basedOn w:val="Normal"/>
    <w:next w:val="Normal"/>
    <w:link w:val="Titre1Car"/>
    <w:uiPriority w:val="9"/>
    <w:qFormat/>
    <w:rsid w:val="00E955A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E955A5"/>
    <w:pPr>
      <w:spacing w:before="720"/>
    </w:pPr>
    <w:rPr>
      <w:rFonts w:asciiTheme="minorHAnsi" w:hAnsiTheme="minorHAnsi"/>
      <w:caps/>
      <w:color w:val="5B9BD5" w:themeColor="accent1"/>
      <w:spacing w:val="10"/>
      <w:kern w:val="28"/>
      <w:sz w:val="52"/>
      <w:szCs w:val="52"/>
    </w:rPr>
  </w:style>
  <w:style w:type="character" w:customStyle="1" w:styleId="TitreCar">
    <w:name w:val="Titre Car"/>
    <w:basedOn w:val="Policepardfaut"/>
    <w:link w:val="Titre"/>
    <w:uiPriority w:val="10"/>
    <w:rsid w:val="00E955A5"/>
    <w:rPr>
      <w:caps/>
      <w:color w:val="5B9BD5" w:themeColor="accent1"/>
      <w:spacing w:val="10"/>
      <w:kern w:val="28"/>
      <w:sz w:val="52"/>
      <w:szCs w:val="52"/>
    </w:rPr>
  </w:style>
  <w:style w:type="paragraph" w:styleId="Citationintense">
    <w:name w:val="Intense Quote"/>
    <w:basedOn w:val="Normal"/>
    <w:next w:val="Normal"/>
    <w:link w:val="CitationintenseCar"/>
    <w:uiPriority w:val="30"/>
    <w:qFormat/>
    <w:rsid w:val="00E955A5"/>
    <w:pPr>
      <w:pBdr>
        <w:top w:val="single" w:sz="4" w:space="10" w:color="5B9BD5" w:themeColor="accent1"/>
        <w:left w:val="single" w:sz="4" w:space="10" w:color="5B9BD5" w:themeColor="accent1"/>
      </w:pBdr>
      <w:spacing w:after="0"/>
      <w:ind w:left="1296" w:right="1152"/>
    </w:pPr>
    <w:rPr>
      <w:rFonts w:asciiTheme="minorHAnsi" w:hAnsiTheme="minorHAnsi"/>
      <w:i/>
      <w:iCs/>
      <w:color w:val="5B9BD5" w:themeColor="accent1"/>
    </w:rPr>
  </w:style>
  <w:style w:type="character" w:customStyle="1" w:styleId="CitationintenseCar">
    <w:name w:val="Citation intense Car"/>
    <w:basedOn w:val="Policepardfaut"/>
    <w:link w:val="Citationintense"/>
    <w:uiPriority w:val="30"/>
    <w:rsid w:val="00E955A5"/>
    <w:rPr>
      <w:i/>
      <w:iCs/>
      <w:color w:val="5B9BD5" w:themeColor="accent1"/>
      <w:sz w:val="20"/>
      <w:szCs w:val="20"/>
    </w:rPr>
  </w:style>
  <w:style w:type="character" w:styleId="Emphaseintense">
    <w:name w:val="Intense Emphasis"/>
    <w:uiPriority w:val="21"/>
    <w:qFormat/>
    <w:rsid w:val="00E955A5"/>
    <w:rPr>
      <w:b/>
      <w:bCs/>
      <w:caps/>
      <w:color w:val="1F4D78" w:themeColor="accent1" w:themeShade="7F"/>
      <w:spacing w:val="10"/>
    </w:rPr>
  </w:style>
  <w:style w:type="paragraph" w:styleId="En-tte">
    <w:name w:val="header"/>
    <w:basedOn w:val="Normal"/>
    <w:link w:val="En-tteCar"/>
    <w:uiPriority w:val="99"/>
    <w:unhideWhenUsed/>
    <w:rsid w:val="00E955A5"/>
    <w:pPr>
      <w:tabs>
        <w:tab w:val="center" w:pos="4536"/>
        <w:tab w:val="right" w:pos="9072"/>
      </w:tabs>
      <w:spacing w:before="0" w:after="0" w:line="240" w:lineRule="auto"/>
    </w:pPr>
  </w:style>
  <w:style w:type="character" w:customStyle="1" w:styleId="En-tteCar">
    <w:name w:val="En-tête Car"/>
    <w:basedOn w:val="Policepardfaut"/>
    <w:link w:val="En-tte"/>
    <w:uiPriority w:val="99"/>
    <w:rsid w:val="00E955A5"/>
    <w:rPr>
      <w:rFonts w:ascii="Arial" w:hAnsi="Arial"/>
      <w:sz w:val="20"/>
      <w:szCs w:val="20"/>
    </w:rPr>
  </w:style>
  <w:style w:type="paragraph" w:styleId="Pieddepage">
    <w:name w:val="footer"/>
    <w:basedOn w:val="Normal"/>
    <w:link w:val="PieddepageCar"/>
    <w:uiPriority w:val="99"/>
    <w:unhideWhenUsed/>
    <w:rsid w:val="00E955A5"/>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E955A5"/>
    <w:rPr>
      <w:rFonts w:ascii="Arial" w:hAnsi="Arial"/>
      <w:sz w:val="20"/>
      <w:szCs w:val="20"/>
    </w:rPr>
  </w:style>
  <w:style w:type="character" w:customStyle="1" w:styleId="Titre1Car">
    <w:name w:val="Titre 1 Car"/>
    <w:basedOn w:val="Policepardfaut"/>
    <w:link w:val="Titre1"/>
    <w:uiPriority w:val="9"/>
    <w:rsid w:val="00E955A5"/>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7B15FA"/>
    <w:pPr>
      <w:spacing w:line="259" w:lineRule="auto"/>
      <w:contextualSpacing w:val="0"/>
      <w:jc w:val="left"/>
      <w:outlineLvl w:val="9"/>
    </w:pPr>
    <w:rPr>
      <w:lang w:eastAsia="fr-FR"/>
    </w:rPr>
  </w:style>
  <w:style w:type="paragraph" w:styleId="TM1">
    <w:name w:val="toc 1"/>
    <w:basedOn w:val="Normal"/>
    <w:next w:val="Normal"/>
    <w:autoRedefine/>
    <w:uiPriority w:val="39"/>
    <w:unhideWhenUsed/>
    <w:rsid w:val="006E53B5"/>
    <w:pPr>
      <w:tabs>
        <w:tab w:val="right" w:leader="dot" w:pos="9062"/>
      </w:tabs>
      <w:spacing w:after="100"/>
    </w:pPr>
  </w:style>
  <w:style w:type="character" w:styleId="Lienhypertexte">
    <w:name w:val="Hyperlink"/>
    <w:basedOn w:val="Policepardfaut"/>
    <w:uiPriority w:val="99"/>
    <w:unhideWhenUsed/>
    <w:rsid w:val="007B15FA"/>
    <w:rPr>
      <w:color w:val="0563C1" w:themeColor="hyperlink"/>
      <w:u w:val="single"/>
    </w:rPr>
  </w:style>
  <w:style w:type="table" w:styleId="Grilledutableau">
    <w:name w:val="Table Grid"/>
    <w:basedOn w:val="TableauNormal"/>
    <w:uiPriority w:val="39"/>
    <w:rsid w:val="00E520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092468"/>
    <w:pPr>
      <w:spacing w:before="0"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92468"/>
    <w:rPr>
      <w:rFonts w:ascii="Tahoma" w:hAnsi="Tahoma" w:cs="Tahoma"/>
      <w:sz w:val="16"/>
      <w:szCs w:val="16"/>
    </w:rPr>
  </w:style>
  <w:style w:type="paragraph" w:styleId="Paragraphedeliste">
    <w:name w:val="List Paragraph"/>
    <w:basedOn w:val="Normal"/>
    <w:uiPriority w:val="34"/>
    <w:qFormat/>
    <w:rsid w:val="00E30ECB"/>
    <w:pPr>
      <w:spacing w:before="0"/>
      <w:ind w:left="720"/>
      <w:jc w:val="left"/>
    </w:pPr>
    <w:rPr>
      <w:rFonts w:ascii="Calibri" w:eastAsia="Calibri" w:hAnsi="Calibri" w:cs="Times New Roman"/>
      <w:sz w:val="22"/>
      <w:szCs w:val="22"/>
    </w:rPr>
  </w:style>
  <w:style w:type="paragraph" w:customStyle="1" w:styleId="Default">
    <w:name w:val="Default"/>
    <w:rsid w:val="000079F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4766D1-8932-4891-8484-FC434E5ED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5</Pages>
  <Words>345</Words>
  <Characters>1899</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MARKEY Thomas IMI</dc:creator>
  <cp:keywords/>
  <dc:description/>
  <cp:lastModifiedBy>PACE Bernadette SA CONT CN DEVDURA</cp:lastModifiedBy>
  <cp:revision>48</cp:revision>
  <dcterms:created xsi:type="dcterms:W3CDTF">2023-02-13T10:20:00Z</dcterms:created>
  <dcterms:modified xsi:type="dcterms:W3CDTF">2026-02-12T15:27:00Z</dcterms:modified>
</cp:coreProperties>
</file>